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bookmarkStart w:id="0" w:name="_GoBack"/>
      <w:bookmarkEnd w:id="0"/>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750FC2" w:rsidRDefault="008918AC" w:rsidP="008918AC">
      <w:pPr>
        <w:spacing w:before="120"/>
      </w:pPr>
      <w:r w:rsidRPr="00750FC2">
        <w:t>na zhotovení díla:</w:t>
      </w:r>
    </w:p>
    <w:p w14:paraId="19A0CE6B" w14:textId="05129D44" w:rsidR="008918AC" w:rsidRPr="0015676C" w:rsidRDefault="008918AC" w:rsidP="008918AC">
      <w:pPr>
        <w:pStyle w:val="Titul2"/>
      </w:pPr>
      <w:r w:rsidRPr="00750FC2">
        <w:t>„</w:t>
      </w:r>
      <w:r w:rsidR="00750FC2" w:rsidRPr="00750FC2">
        <w:t>Opravy mechanizace u OŘ 2020 – Dílenská oprava (REV) na SHV MVTV2</w:t>
      </w:r>
      <w:r w:rsidRPr="00750FC2">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514F3E" w:rsidRDefault="008918AC" w:rsidP="008918AC">
      <w:pPr>
        <w:rPr>
          <w:rFonts w:ascii="Verdana" w:eastAsia="Verdana" w:hAnsi="Verdana" w:cs="Times New Roman"/>
          <w:noProof/>
        </w:rPr>
      </w:pPr>
      <w:r w:rsidRPr="000B39E3">
        <w:rPr>
          <w:rFonts w:ascii="Verdana" w:eastAsia="Verdana" w:hAnsi="Verdana" w:cs="Times New Roman"/>
          <w:noProof/>
        </w:rPr>
        <w:tab/>
      </w:r>
      <w:r w:rsidRPr="00514F3E">
        <w:rPr>
          <w:rFonts w:ascii="Verdana" w:eastAsia="Verdana" w:hAnsi="Verdana" w:cs="Times New Roman"/>
          <w:noProof/>
        </w:rPr>
        <w:t xml:space="preserve">Osoby zmocněné jednat: </w:t>
      </w:r>
    </w:p>
    <w:p w14:paraId="65B74205" w14:textId="77777777" w:rsidR="008918AC" w:rsidRPr="00514F3E" w:rsidRDefault="008918AC" w:rsidP="008918AC">
      <w:pPr>
        <w:numPr>
          <w:ilvl w:val="2"/>
          <w:numId w:val="16"/>
        </w:numPr>
        <w:spacing w:after="0"/>
        <w:contextualSpacing/>
        <w:rPr>
          <w:rFonts w:ascii="Verdana" w:eastAsia="Verdana" w:hAnsi="Verdana" w:cs="Times New Roman"/>
          <w:noProof/>
        </w:rPr>
      </w:pPr>
      <w:r w:rsidRPr="00514F3E">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000B8511" w:rsidR="008918AC" w:rsidRPr="00514F3E" w:rsidRDefault="008918AC" w:rsidP="008918AC">
      <w:pPr>
        <w:numPr>
          <w:ilvl w:val="2"/>
          <w:numId w:val="16"/>
        </w:numPr>
        <w:spacing w:after="0"/>
        <w:contextualSpacing/>
        <w:rPr>
          <w:rFonts w:ascii="Verdana" w:eastAsia="Verdana" w:hAnsi="Verdana" w:cs="Times New Roman"/>
          <w:noProof/>
        </w:rPr>
      </w:pPr>
      <w:bookmarkStart w:id="1" w:name="_Ref171554"/>
      <w:r w:rsidRPr="00514F3E">
        <w:rPr>
          <w:rFonts w:ascii="Verdana" w:eastAsia="Verdana" w:hAnsi="Verdana" w:cs="Times New Roman"/>
          <w:noProof/>
        </w:rPr>
        <w:t xml:space="preserve">ve věcech technických: </w:t>
      </w:r>
      <w:r w:rsidR="00514F3E" w:rsidRPr="00514F3E">
        <w:rPr>
          <w:rFonts w:ascii="Verdana" w:eastAsia="Verdana" w:hAnsi="Verdana" w:cs="Times New Roman"/>
          <w:noProof/>
        </w:rPr>
        <w:t>Lukáš Voldřich, mobil</w:t>
      </w:r>
      <w:r w:rsidRPr="00514F3E">
        <w:rPr>
          <w:rFonts w:ascii="Verdana" w:eastAsia="Verdana" w:hAnsi="Verdana" w:cs="Times New Roman"/>
          <w:noProof/>
        </w:rPr>
        <w:t xml:space="preserve">: </w:t>
      </w:r>
      <w:bookmarkEnd w:id="1"/>
      <w:r w:rsidR="00514F3E" w:rsidRPr="00514F3E">
        <w:rPr>
          <w:rFonts w:ascii="Verdana" w:eastAsia="Verdana" w:hAnsi="Verdana" w:cs="Times New Roman"/>
          <w:noProof/>
        </w:rPr>
        <w:t>725 794 248</w:t>
      </w:r>
    </w:p>
    <w:p w14:paraId="5A83448A" w14:textId="286CF1DA" w:rsidR="008918AC" w:rsidRPr="00514F3E" w:rsidRDefault="008918AC" w:rsidP="008918AC">
      <w:pPr>
        <w:numPr>
          <w:ilvl w:val="2"/>
          <w:numId w:val="16"/>
        </w:numPr>
        <w:spacing w:after="0"/>
        <w:contextualSpacing/>
        <w:rPr>
          <w:rFonts w:ascii="Verdana" w:eastAsia="Verdana" w:hAnsi="Verdana" w:cs="Times New Roman"/>
          <w:noProof/>
        </w:rPr>
      </w:pPr>
      <w:r w:rsidRPr="00514F3E">
        <w:rPr>
          <w:rFonts w:ascii="Verdana" w:eastAsia="Verdana" w:hAnsi="Verdana" w:cs="Times New Roman"/>
          <w:noProof/>
        </w:rPr>
        <w:t>technický dozor:</w:t>
      </w:r>
      <w:r w:rsidR="00514F3E" w:rsidRPr="00514F3E">
        <w:rPr>
          <w:rFonts w:ascii="Verdana" w:eastAsia="Verdana" w:hAnsi="Verdana" w:cs="Times New Roman"/>
          <w:noProof/>
        </w:rPr>
        <w:t>Marek Šetina</w:t>
      </w:r>
      <w:r w:rsidRPr="00514F3E">
        <w:rPr>
          <w:rFonts w:ascii="Verdana" w:eastAsia="Verdana" w:hAnsi="Verdana" w:cs="Times New Roman"/>
          <w:noProof/>
        </w:rPr>
        <w:t xml:space="preserve"> </w:t>
      </w:r>
      <w:r w:rsidR="00514F3E" w:rsidRPr="00514F3E">
        <w:rPr>
          <w:rFonts w:ascii="Verdana" w:eastAsia="Verdana" w:hAnsi="Verdana" w:cs="Times New Roman"/>
          <w:noProof/>
        </w:rPr>
        <w:t>mobi</w:t>
      </w:r>
      <w:r w:rsidRPr="00514F3E">
        <w:rPr>
          <w:rFonts w:ascii="Verdana" w:eastAsia="Verdana" w:hAnsi="Verdana" w:cs="Times New Roman"/>
          <w:noProof/>
        </w:rPr>
        <w:t xml:space="preserve">l: </w:t>
      </w:r>
      <w:r w:rsidR="00514F3E" w:rsidRPr="00514F3E">
        <w:rPr>
          <w:rFonts w:ascii="Verdana" w:eastAsia="Verdana" w:hAnsi="Verdana" w:cs="Times New Roman"/>
          <w:noProof/>
        </w:rPr>
        <w:t>607 050 781</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5F0AA8"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 xml:space="preserve">Smlouva bude plněna v souladu se zněním </w:t>
      </w:r>
      <w:r w:rsidRPr="005F0AA8">
        <w:rPr>
          <w:rFonts w:ascii="Verdana" w:eastAsia="Verdana" w:hAnsi="Verdana" w:cs="Times New Roman"/>
          <w:noProof/>
        </w:rPr>
        <w:t>následujících dokumentů:</w:t>
      </w:r>
    </w:p>
    <w:p w14:paraId="33D2DD81" w14:textId="659BC9D9" w:rsidR="008918AC" w:rsidRPr="00FD2697" w:rsidRDefault="008918AC" w:rsidP="008918AC">
      <w:pPr>
        <w:pStyle w:val="slovanseznam3"/>
        <w:numPr>
          <w:ilvl w:val="2"/>
          <w:numId w:val="16"/>
        </w:numPr>
        <w:tabs>
          <w:tab w:val="clear" w:pos="1843"/>
        </w:tabs>
        <w:spacing w:after="240"/>
        <w:contextualSpacing w:val="0"/>
        <w:rPr>
          <w:noProof/>
        </w:rPr>
      </w:pPr>
      <w:r w:rsidRPr="005F0AA8">
        <w:rPr>
          <w:noProof/>
        </w:rPr>
        <w:t xml:space="preserve">Výzva objednatele k podání nabídky pod č.j. </w:t>
      </w:r>
      <w:r w:rsidR="005F0AA8" w:rsidRPr="005F0AA8">
        <w:rPr>
          <w:noProof/>
        </w:rPr>
        <w:t>40447</w:t>
      </w:r>
      <w:r w:rsidRPr="005F0AA8">
        <w:rPr>
          <w:noProof/>
        </w:rPr>
        <w:t>/2020</w:t>
      </w:r>
      <w:r w:rsidRPr="00FD2697">
        <w:rPr>
          <w:noProof/>
        </w:rPr>
        <w:t>-</w:t>
      </w:r>
      <w:r w:rsidR="00F42616" w:rsidRPr="00F42616">
        <w:rPr>
          <w:noProof/>
        </w:rPr>
        <w:t>SŽ</w:t>
      </w:r>
      <w:r w:rsidRPr="00F42616">
        <w:rPr>
          <w:noProof/>
        </w:rPr>
        <w:t xml:space="preserve">-OŘ PHA-OVZ, ze dne </w:t>
      </w:r>
      <w:r w:rsidR="00F42616" w:rsidRPr="00F42616">
        <w:rPr>
          <w:noProof/>
        </w:rPr>
        <w:t>12. 11</w:t>
      </w:r>
      <w:r w:rsidRPr="00F42616">
        <w:rPr>
          <w:noProof/>
        </w:rPr>
        <w:t>. 2020 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DB4BF0" w:rsidRDefault="008918AC" w:rsidP="008918AC">
      <w:pPr>
        <w:numPr>
          <w:ilvl w:val="0"/>
          <w:numId w:val="16"/>
        </w:numPr>
        <w:tabs>
          <w:tab w:val="clear" w:pos="851"/>
        </w:tabs>
        <w:spacing w:before="240"/>
        <w:rPr>
          <w:rFonts w:ascii="Verdana" w:eastAsia="Verdana" w:hAnsi="Verdana" w:cs="Times New Roman"/>
          <w:b/>
          <w:noProof/>
          <w:sz w:val="24"/>
          <w:szCs w:val="24"/>
        </w:rPr>
      </w:pPr>
      <w:r w:rsidRPr="00DB4BF0">
        <w:rPr>
          <w:rFonts w:ascii="Verdana" w:eastAsia="Verdana" w:hAnsi="Verdana" w:cs="Times New Roman"/>
          <w:b/>
          <w:noProof/>
          <w:sz w:val="24"/>
          <w:szCs w:val="24"/>
        </w:rPr>
        <w:t>Předmět díla</w:t>
      </w:r>
    </w:p>
    <w:p w14:paraId="0D037486" w14:textId="53DB7EAE" w:rsidR="008918AC" w:rsidRPr="00DB4BF0" w:rsidRDefault="008918AC" w:rsidP="00D47DE6">
      <w:pPr>
        <w:numPr>
          <w:ilvl w:val="1"/>
          <w:numId w:val="16"/>
        </w:numPr>
        <w:tabs>
          <w:tab w:val="clear" w:pos="1191"/>
        </w:tabs>
        <w:spacing w:after="0"/>
        <w:ind w:left="1078" w:hanging="454"/>
        <w:rPr>
          <w:rFonts w:ascii="Verdana" w:eastAsia="Verdana" w:hAnsi="Verdana" w:cs="Times New Roman"/>
          <w:noProof/>
        </w:rPr>
      </w:pPr>
      <w:r w:rsidRPr="00DB4BF0">
        <w:rPr>
          <w:rFonts w:ascii="Verdana" w:eastAsia="Verdana" w:hAnsi="Verdana" w:cs="Times New Roman"/>
          <w:noProof/>
        </w:rPr>
        <w:t xml:space="preserve">Kompletní zhotovení díla vychází z podmínek citovaných v celém článku 2 této smlouvy. Předmětem díla jsou následující práce: </w:t>
      </w:r>
      <w:r w:rsidR="00DB4BF0" w:rsidRPr="00DB4BF0">
        <w:rPr>
          <w:rFonts w:ascii="Verdana" w:eastAsia="Verdana" w:hAnsi="Verdana" w:cs="Times New Roman"/>
          <w:noProof/>
        </w:rPr>
        <w:t xml:space="preserve">provedení revizní periodické opravy REV </w:t>
      </w:r>
      <w:r w:rsidR="00DB4BF0" w:rsidRPr="00DB4BF0">
        <w:rPr>
          <w:rFonts w:cs="Times New Roman"/>
        </w:rPr>
        <w:t>na speciálních hnacích vozidlech (SHV) řady MVTV2, vznikl</w:t>
      </w:r>
      <w:r w:rsidR="00836599">
        <w:rPr>
          <w:rFonts w:cs="Times New Roman"/>
        </w:rPr>
        <w:t xml:space="preserve">é přestavbou původní řady M153 </w:t>
      </w:r>
      <w:r w:rsidR="00DB4BF0" w:rsidRPr="00DB4BF0">
        <w:rPr>
          <w:rFonts w:cs="Times New Roman"/>
        </w:rPr>
        <w:t>v rozsahu REV dle předpisu SŽDC S8.</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22C95A6E" w14:textId="79D25121"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w:t>
      </w:r>
      <w:r w:rsidR="00017ED2">
        <w:rPr>
          <w:rFonts w:ascii="Verdana" w:eastAsia="Verdana" w:hAnsi="Verdana" w:cs="Times New Roman"/>
          <w:noProof/>
        </w:rPr>
        <w:t xml:space="preserve">prací je opravna na adrese: </w:t>
      </w:r>
      <w:r w:rsidR="00017ED2" w:rsidRPr="00017ED2">
        <w:rPr>
          <w:rFonts w:ascii="Verdana" w:eastAsia="Verdana" w:hAnsi="Verdana" w:cs="Times New Roman"/>
          <w:noProof/>
          <w:highlight w:val="yellow"/>
        </w:rPr>
        <w:t>…………………………………….</w:t>
      </w:r>
    </w:p>
    <w:p w14:paraId="1718D728" w14:textId="77777777" w:rsidR="00836599" w:rsidRPr="009134C4" w:rsidRDefault="00836599" w:rsidP="00836599">
      <w:pPr>
        <w:numPr>
          <w:ilvl w:val="1"/>
          <w:numId w:val="39"/>
        </w:numPr>
        <w:tabs>
          <w:tab w:val="clear" w:pos="1191"/>
          <w:tab w:val="num" w:pos="-3402"/>
        </w:tabs>
        <w:spacing w:after="120"/>
        <w:ind w:left="1078" w:hanging="454"/>
        <w:rPr>
          <w:rFonts w:ascii="Verdana" w:eastAsia="Verdana" w:hAnsi="Verdana" w:cs="Times New Roman"/>
          <w:noProof/>
        </w:rPr>
      </w:pPr>
      <w:r w:rsidRPr="009134C4">
        <w:rPr>
          <w:rFonts w:ascii="Verdana" w:eastAsia="Verdana" w:hAnsi="Verdana" w:cs="Times New Roman"/>
          <w:noProof/>
        </w:rPr>
        <w:t>Dopravu do a z místa plnění zajišťuje Objednatel.</w:t>
      </w:r>
    </w:p>
    <w:p w14:paraId="2F02C717" w14:textId="77777777" w:rsidR="00836599" w:rsidRPr="009134C4" w:rsidRDefault="00836599" w:rsidP="00836599">
      <w:pPr>
        <w:spacing w:after="120"/>
        <w:ind w:left="1077"/>
        <w:rPr>
          <w:rFonts w:ascii="Verdana" w:eastAsia="Verdana" w:hAnsi="Verdana" w:cs="Times New Roman"/>
          <w:noProof/>
        </w:rPr>
      </w:pPr>
      <w:r w:rsidRPr="009134C4">
        <w:rPr>
          <w:rFonts w:ascii="Verdana" w:eastAsia="Verdana" w:hAnsi="Verdana" w:cs="Times New Roman"/>
          <w:noProof/>
        </w:rPr>
        <w:t>Objednatel je schopen dopravit vůz SHV pouze v rámci ČR</w:t>
      </w:r>
      <w:r>
        <w:rPr>
          <w:rFonts w:ascii="Verdana" w:eastAsia="Verdana" w:hAnsi="Verdana" w:cs="Times New Roman"/>
          <w:noProof/>
        </w:rPr>
        <w:t xml:space="preserve">. </w:t>
      </w:r>
      <w:r w:rsidRPr="009134C4">
        <w:rPr>
          <w:rFonts w:ascii="Verdana" w:eastAsia="Verdana" w:hAnsi="Verdana" w:cs="Times New Roman"/>
          <w:noProof/>
        </w:rPr>
        <w:t>V případě zahraničního dodavatele bude předávací místo pohraniční přechodová stanice</w:t>
      </w:r>
      <w:r>
        <w:rPr>
          <w:rFonts w:ascii="Verdana" w:eastAsia="Verdana" w:hAnsi="Verdana" w:cs="Times New Roman"/>
          <w:noProof/>
        </w:rPr>
        <w:t xml:space="preserve"> se zemí</w:t>
      </w:r>
      <w:r w:rsidRPr="009134C4">
        <w:rPr>
          <w:rFonts w:ascii="Verdana" w:eastAsia="Verdana" w:hAnsi="Verdana" w:cs="Times New Roman"/>
          <w:noProof/>
        </w:rPr>
        <w:t>, v níž se nachází opravna dodavatele.</w:t>
      </w:r>
    </w:p>
    <w:p w14:paraId="147F62CA" w14:textId="34E41133" w:rsidR="00836599" w:rsidRPr="00662F15" w:rsidRDefault="00836599" w:rsidP="00836599">
      <w:pPr>
        <w:ind w:left="1077"/>
        <w:rPr>
          <w:rFonts w:ascii="Verdana" w:eastAsia="Verdana" w:hAnsi="Verdana" w:cs="Times New Roman"/>
          <w:noProof/>
        </w:rPr>
      </w:pPr>
      <w:r w:rsidRPr="009134C4">
        <w:rPr>
          <w:rFonts w:ascii="Verdana" w:eastAsia="Verdana" w:hAnsi="Verdana" w:cs="Times New Roman"/>
          <w:noProof/>
        </w:rPr>
        <w:lastRenderedPageBreak/>
        <w:t>Objed</w:t>
      </w:r>
      <w:r>
        <w:rPr>
          <w:rFonts w:ascii="Verdana" w:eastAsia="Verdana" w:hAnsi="Verdana" w:cs="Times New Roman"/>
          <w:noProof/>
        </w:rPr>
        <w:t>natel převezme vůz</w:t>
      </w:r>
      <w:r w:rsidRPr="009134C4">
        <w:rPr>
          <w:rFonts w:ascii="Verdana" w:eastAsia="Verdana" w:hAnsi="Verdana" w:cs="Times New Roman"/>
          <w:noProof/>
        </w:rPr>
        <w:t xml:space="preserve"> SHV od zahraničního dodavatele zpět na předem smluveném místě v rámci ČR. </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39079CF1"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w:t>
      </w:r>
      <w:r w:rsidR="00637D46">
        <w:rPr>
          <w:rFonts w:ascii="Verdana" w:eastAsia="Verdana" w:hAnsi="Verdana" w:cs="Times New Roman"/>
          <w:noProof/>
        </w:rPr>
        <w:t>zahájit provádění</w:t>
      </w:r>
      <w:r w:rsidRPr="00662F15">
        <w:rPr>
          <w:rFonts w:ascii="Verdana" w:eastAsia="Verdana" w:hAnsi="Verdana" w:cs="Times New Roman"/>
          <w:noProof/>
        </w:rPr>
        <w:t xml:space="preserve"> </w:t>
      </w:r>
      <w:r w:rsidR="00637D46" w:rsidRPr="00637D46">
        <w:rPr>
          <w:rFonts w:ascii="Verdana" w:eastAsia="Verdana" w:hAnsi="Verdana" w:cs="Times New Roman"/>
          <w:b/>
          <w:noProof/>
        </w:rPr>
        <w:t>po nabytí její účinnosti uveřejněním v Registru smluv.</w:t>
      </w:r>
    </w:p>
    <w:p w14:paraId="4FFBCAF8" w14:textId="0743F6CD" w:rsidR="00637D46" w:rsidRPr="00637D46" w:rsidRDefault="00637D46" w:rsidP="00637D46">
      <w:pPr>
        <w:numPr>
          <w:ilvl w:val="1"/>
          <w:numId w:val="16"/>
        </w:numPr>
        <w:tabs>
          <w:tab w:val="clear" w:pos="1191"/>
        </w:tabs>
        <w:rPr>
          <w:rStyle w:val="FontStyle38"/>
          <w:rFonts w:ascii="Verdana" w:eastAsia="Verdana" w:hAnsi="Verdana"/>
          <w:noProof/>
          <w:color w:val="auto"/>
          <w:sz w:val="18"/>
          <w:szCs w:val="18"/>
        </w:rPr>
      </w:pPr>
      <w:r>
        <w:rPr>
          <w:rFonts w:ascii="Verdana" w:eastAsia="Verdana" w:hAnsi="Verdana" w:cs="Times New Roman"/>
          <w:noProof/>
        </w:rPr>
        <w:t xml:space="preserve">Zhotovitel se zavazuje ukončit provádění díla: </w:t>
      </w:r>
      <w:r w:rsidRPr="00FA55AD">
        <w:rPr>
          <w:rFonts w:ascii="Verdana" w:eastAsia="Verdana" w:hAnsi="Verdana" w:cs="Times New Roman"/>
          <w:b/>
          <w:noProof/>
        </w:rPr>
        <w:t xml:space="preserve">do 12 měsíců </w:t>
      </w:r>
      <w:r w:rsidR="007875D4">
        <w:rPr>
          <w:rFonts w:ascii="Verdana" w:eastAsia="Verdana" w:hAnsi="Verdana" w:cs="Times New Roman"/>
          <w:b/>
          <w:noProof/>
        </w:rPr>
        <w:t>od</w:t>
      </w:r>
      <w:r w:rsidRPr="00FA55AD">
        <w:rPr>
          <w:rFonts w:ascii="Verdana" w:eastAsia="Verdana" w:hAnsi="Verdana" w:cs="Times New Roman"/>
          <w:b/>
          <w:noProof/>
        </w:rPr>
        <w:t xml:space="preserve"> nabytí účinnosti této smlouvy.  </w:t>
      </w:r>
    </w:p>
    <w:p w14:paraId="0F05237A"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4A29684C"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w:t>
      </w:r>
    </w:p>
    <w:p w14:paraId="7CD56D3C" w14:textId="61276AD4" w:rsidR="008918AC" w:rsidRPr="00C34C32" w:rsidRDefault="008918AC" w:rsidP="008918AC">
      <w:pPr>
        <w:numPr>
          <w:ilvl w:val="1"/>
          <w:numId w:val="16"/>
        </w:numPr>
        <w:tabs>
          <w:tab w:val="clear" w:pos="1191"/>
        </w:tabs>
        <w:rPr>
          <w:rFonts w:ascii="Verdana" w:eastAsia="Verdana" w:hAnsi="Verdana" w:cs="Times New Roman"/>
          <w:noProof/>
        </w:rPr>
      </w:pPr>
      <w:r w:rsidRPr="007924CE">
        <w:rPr>
          <w:rFonts w:ascii="Verdana" w:eastAsia="Verdana" w:hAnsi="Verdana" w:cs="Times New Roman"/>
          <w:noProof/>
        </w:rPr>
        <w:t xml:space="preserve">Zhotovitel je povinen rovněž důsledně dodržovat všechny platné právní předpisy včetně ustanovení Zákoníku práce (zák. č. 262/2006 Sb.) a zákona o zajištění podmínek bezpečnosti a ochrany zdraví při práci (zák. č. 309/2006 Sb.) oboje </w:t>
      </w:r>
      <w:r w:rsidRPr="00C34C32">
        <w:rPr>
          <w:rFonts w:ascii="Verdana" w:eastAsia="Verdana" w:hAnsi="Verdana" w:cs="Times New Roman"/>
          <w:noProof/>
        </w:rPr>
        <w:t>v platném znění</w:t>
      </w:r>
      <w:r w:rsidR="007924CE" w:rsidRPr="00C34C32">
        <w:rPr>
          <w:rFonts w:ascii="Verdana" w:eastAsia="Verdana" w:hAnsi="Verdana" w:cs="Times New Roman"/>
          <w:noProof/>
        </w:rPr>
        <w:t>.</w:t>
      </w:r>
    </w:p>
    <w:p w14:paraId="678ACC7C" w14:textId="77777777" w:rsidR="008918AC" w:rsidRPr="00C34C32" w:rsidRDefault="008918AC" w:rsidP="008918AC">
      <w:pPr>
        <w:numPr>
          <w:ilvl w:val="1"/>
          <w:numId w:val="16"/>
        </w:numPr>
        <w:tabs>
          <w:tab w:val="clear" w:pos="1191"/>
        </w:tabs>
        <w:rPr>
          <w:rFonts w:ascii="Verdana" w:eastAsia="Verdana" w:hAnsi="Verdana" w:cs="Times New Roman"/>
          <w:noProof/>
        </w:rPr>
      </w:pPr>
      <w:r w:rsidRPr="00C34C32">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18F5B8F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D872399" w14:textId="77777777" w:rsidR="008918AC" w:rsidRPr="00C21105" w:rsidRDefault="008918AC" w:rsidP="008918AC">
      <w:pPr>
        <w:numPr>
          <w:ilvl w:val="1"/>
          <w:numId w:val="16"/>
        </w:numPr>
        <w:tabs>
          <w:tab w:val="clear" w:pos="1191"/>
        </w:tabs>
        <w:rPr>
          <w:rFonts w:ascii="Verdana" w:eastAsia="Verdana" w:hAnsi="Verdana" w:cs="Times New Roman"/>
          <w:noProof/>
        </w:rPr>
      </w:pPr>
      <w:r w:rsidRPr="00C21105">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C21105" w:rsidRDefault="008918AC" w:rsidP="008918AC">
      <w:pPr>
        <w:numPr>
          <w:ilvl w:val="1"/>
          <w:numId w:val="16"/>
        </w:numPr>
        <w:tabs>
          <w:tab w:val="clear" w:pos="1191"/>
        </w:tabs>
        <w:rPr>
          <w:rFonts w:ascii="Verdana" w:eastAsia="Verdana" w:hAnsi="Verdana" w:cs="Times New Roman"/>
          <w:noProof/>
        </w:rPr>
      </w:pPr>
      <w:r w:rsidRPr="00C21105">
        <w:rPr>
          <w:rFonts w:ascii="Verdana" w:eastAsia="Verdana" w:hAnsi="Verdana" w:cs="Times New Roman"/>
          <w:noProof/>
        </w:rPr>
        <w:t xml:space="preserve">Budou dodrženy technické a dodací podmínky od výrobců materiálů a zařízení. Technické a dodací podmínky určují podmínky, které musí zhotovitel při zabudování materiálů a výrobků dodržet včetně záruk výrobců </w:t>
      </w:r>
      <w:r w:rsidRPr="00C21105">
        <w:rPr>
          <w:rFonts w:ascii="Verdana" w:eastAsia="Verdana" w:hAnsi="Verdana" w:cs="Times New Roman"/>
          <w:noProof/>
        </w:rPr>
        <w:lastRenderedPageBreak/>
        <w:t>na dodané výrobky a materiály. Součástí musí být i doložení potřebných atestů a splnění podmínek vyžadovaných obecně závaznými právními předpisy.</w:t>
      </w:r>
    </w:p>
    <w:p w14:paraId="4A8E12F4" w14:textId="77777777"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7720DC71" w14:textId="285E39CD" w:rsidR="00DC3F74" w:rsidRDefault="008918AC" w:rsidP="00DC3F74">
      <w:pPr>
        <w:numPr>
          <w:ilvl w:val="1"/>
          <w:numId w:val="38"/>
        </w:numPr>
        <w:spacing w:after="120" w:line="240" w:lineRule="auto"/>
        <w:ind w:left="1078" w:hanging="454"/>
        <w:rPr>
          <w:rFonts w:ascii="Verdana" w:eastAsia="Verdana" w:hAnsi="Verdana" w:cs="Times New Roman"/>
          <w:noProof/>
        </w:rPr>
      </w:pPr>
      <w:r w:rsidRPr="00110ED7">
        <w:rPr>
          <w:rFonts w:ascii="Verdana" w:eastAsia="Verdana" w:hAnsi="Verdana" w:cs="Times New Roman"/>
          <w:noProof/>
        </w:rPr>
        <w:t xml:space="preserve">Zhotovitel na </w:t>
      </w:r>
      <w:r w:rsidR="00DC3F74" w:rsidRPr="00DC3F74">
        <w:rPr>
          <w:rFonts w:ascii="Verdana" w:eastAsia="Verdana" w:hAnsi="Verdana" w:cs="Times New Roman"/>
          <w:noProof/>
        </w:rPr>
        <w:t xml:space="preserve">na provedené dílo poskytne záruku na jakost (tj. na veškeré práce i materiál) v délce: </w:t>
      </w:r>
    </w:p>
    <w:p w14:paraId="7A779794" w14:textId="024168CC" w:rsidR="00DC3F74" w:rsidRPr="00EF3B53" w:rsidRDefault="00DC3F74" w:rsidP="00DC3F74">
      <w:pPr>
        <w:pStyle w:val="Zkladntext2"/>
        <w:overflowPunct w:val="0"/>
        <w:adjustRightInd w:val="0"/>
        <w:spacing w:after="0" w:line="240" w:lineRule="auto"/>
        <w:ind w:left="2127" w:right="-142" w:hanging="1134"/>
        <w:textAlignment w:val="baseline"/>
      </w:pPr>
      <w:r>
        <w:rPr>
          <w:b/>
        </w:rPr>
        <w:t xml:space="preserve"> </w:t>
      </w:r>
      <w:r w:rsidRPr="00EF3B53">
        <w:rPr>
          <w:b/>
        </w:rPr>
        <w:t>48 měsíců</w:t>
      </w:r>
      <w:r w:rsidRPr="00EF3B53">
        <w:t xml:space="preserve"> na provedení LAKU PUR skříně včetně nápisů (PUR = polyuretanový </w:t>
      </w:r>
      <w:r>
        <w:t xml:space="preserve"> </w:t>
      </w:r>
      <w:r w:rsidRPr="00EF3B53">
        <w:t xml:space="preserve">nátěr); </w:t>
      </w:r>
    </w:p>
    <w:p w14:paraId="58FEF57C" w14:textId="0E728AA2" w:rsidR="00DC3F74" w:rsidRPr="00EF3B53" w:rsidRDefault="00DC3F74" w:rsidP="00DC3F74">
      <w:pPr>
        <w:pStyle w:val="Zkladntext2"/>
        <w:overflowPunct w:val="0"/>
        <w:adjustRightInd w:val="0"/>
        <w:spacing w:after="0" w:line="240" w:lineRule="auto"/>
        <w:ind w:left="1985" w:hanging="992"/>
        <w:textAlignment w:val="baseline"/>
      </w:pPr>
      <w:r>
        <w:rPr>
          <w:b/>
        </w:rPr>
        <w:t xml:space="preserve"> </w:t>
      </w:r>
      <w:r w:rsidRPr="00EF3B53">
        <w:rPr>
          <w:b/>
        </w:rPr>
        <w:t xml:space="preserve">36 měsíců </w:t>
      </w:r>
      <w:r w:rsidRPr="00EF3B53">
        <w:t>na provedení nátěru střechy, montážní plošiny, lávky, výsuvné plošiny;</w:t>
      </w:r>
    </w:p>
    <w:p w14:paraId="481C8577" w14:textId="1F3A24F4" w:rsidR="00DC3F74" w:rsidRPr="00EF3B53" w:rsidRDefault="00DC3F74" w:rsidP="00DC3F74">
      <w:pPr>
        <w:pStyle w:val="NormlnIMP"/>
        <w:spacing w:line="240" w:lineRule="auto"/>
        <w:ind w:left="2127" w:hanging="1134"/>
        <w:rPr>
          <w:rFonts w:asciiTheme="minorHAnsi" w:hAnsiTheme="minorHAnsi"/>
          <w:sz w:val="18"/>
          <w:szCs w:val="18"/>
        </w:rPr>
      </w:pPr>
      <w:r>
        <w:rPr>
          <w:rFonts w:asciiTheme="minorHAnsi" w:hAnsiTheme="minorHAnsi"/>
          <w:b/>
          <w:sz w:val="18"/>
          <w:szCs w:val="18"/>
        </w:rPr>
        <w:t xml:space="preserve"> </w:t>
      </w:r>
      <w:r w:rsidRPr="00EF3B53">
        <w:rPr>
          <w:rFonts w:asciiTheme="minorHAnsi" w:hAnsiTheme="minorHAnsi"/>
          <w:b/>
          <w:sz w:val="18"/>
          <w:szCs w:val="18"/>
        </w:rPr>
        <w:t>24 měsíců</w:t>
      </w:r>
      <w:r w:rsidRPr="00EF3B53">
        <w:rPr>
          <w:rFonts w:asciiTheme="minorHAnsi" w:hAnsiTheme="minorHAnsi"/>
          <w:sz w:val="18"/>
          <w:szCs w:val="18"/>
        </w:rPr>
        <w:t xml:space="preserve"> na ostatní výše neuvedené činnosti a materiál, požadované pro tento typ</w:t>
      </w:r>
      <w:r>
        <w:rPr>
          <w:rFonts w:asciiTheme="minorHAnsi" w:hAnsiTheme="minorHAnsi"/>
          <w:sz w:val="18"/>
          <w:szCs w:val="18"/>
        </w:rPr>
        <w:t xml:space="preserve"> opravy;</w:t>
      </w:r>
      <w:r w:rsidRPr="00EF3B53">
        <w:rPr>
          <w:rFonts w:asciiTheme="minorHAnsi" w:hAnsiTheme="minorHAnsi"/>
          <w:sz w:val="18"/>
          <w:szCs w:val="18"/>
        </w:rPr>
        <w:t xml:space="preserve">      </w:t>
      </w:r>
    </w:p>
    <w:p w14:paraId="42B5D64F" w14:textId="3C7FC17A" w:rsidR="00DC3F74" w:rsidRPr="00DC3F74" w:rsidRDefault="00DC3F74" w:rsidP="00DC3F74">
      <w:pPr>
        <w:spacing w:after="0" w:line="240" w:lineRule="auto"/>
        <w:ind w:left="2268" w:hanging="1191"/>
      </w:pPr>
      <w:r w:rsidRPr="00DC3F74">
        <w:rPr>
          <w:rFonts w:ascii="Verdana" w:eastAsia="Verdana" w:hAnsi="Verdana" w:cs="Times New Roman"/>
          <w:b/>
          <w:noProof/>
        </w:rPr>
        <w:t>24 měsíců</w:t>
      </w:r>
      <w:r w:rsidRPr="00DC3F74">
        <w:rPr>
          <w:rFonts w:ascii="Verdana" w:eastAsia="Verdana" w:hAnsi="Verdana" w:cs="Times New Roman"/>
          <w:noProof/>
        </w:rPr>
        <w:t xml:space="preserve"> </w:t>
      </w:r>
      <w:r w:rsidRPr="00DC3F74">
        <w:t xml:space="preserve">na dodaný materiál či zařízení v případě, že </w:t>
      </w:r>
      <w:r w:rsidRPr="00DC3F74">
        <w:rPr>
          <w:b/>
        </w:rPr>
        <w:t>dodané zařízení je nové</w:t>
      </w:r>
      <w:r>
        <w:t>;</w:t>
      </w:r>
      <w:r w:rsidRPr="00DC3F74">
        <w:t xml:space="preserve"> </w:t>
      </w:r>
    </w:p>
    <w:p w14:paraId="54EB66E5" w14:textId="51C288F3" w:rsidR="00DC3F74" w:rsidRPr="00DC3F74" w:rsidRDefault="00DC3F74" w:rsidP="00DC3F74">
      <w:pPr>
        <w:spacing w:after="0" w:line="240" w:lineRule="auto"/>
        <w:ind w:left="1077"/>
        <w:rPr>
          <w:b/>
        </w:rPr>
      </w:pPr>
      <w:r>
        <w:rPr>
          <w:b/>
        </w:rPr>
        <w:t xml:space="preserve">6 měsíců </w:t>
      </w:r>
      <w:r w:rsidRPr="00DC3F74">
        <w:t xml:space="preserve">na dodaný materiál či zařízení v případě, že </w:t>
      </w:r>
      <w:r w:rsidRPr="00DC3F74">
        <w:rPr>
          <w:b/>
        </w:rPr>
        <w:t xml:space="preserve">dodané zařízení je    </w:t>
      </w:r>
    </w:p>
    <w:p w14:paraId="65D742FE" w14:textId="1B168653" w:rsidR="00DC3F74" w:rsidRPr="00DC3F74" w:rsidRDefault="00DC3F74" w:rsidP="00DC3F74">
      <w:pPr>
        <w:spacing w:after="0"/>
        <w:ind w:left="1077"/>
      </w:pPr>
      <w:r w:rsidRPr="00DC3F74">
        <w:rPr>
          <w:b/>
        </w:rPr>
        <w:t xml:space="preserve">                 repasované</w:t>
      </w:r>
      <w:r w:rsidRPr="00DC3F74">
        <w:t>.</w:t>
      </w:r>
    </w:p>
    <w:p w14:paraId="30783F9D" w14:textId="77777777" w:rsidR="00DC3F74" w:rsidRPr="00DC3F74" w:rsidRDefault="00DC3F74" w:rsidP="00DC3F74">
      <w:pPr>
        <w:spacing w:before="120"/>
        <w:ind w:left="1077"/>
      </w:pPr>
      <w:r w:rsidRPr="00DC3F74">
        <w:t>Záruční doba počíná běžet dnem protokolárního předání díla dodavatelem objednateli a jeho převzetím objednatelem.</w:t>
      </w:r>
    </w:p>
    <w:p w14:paraId="1DAB8D3E" w14:textId="2EFAD095" w:rsidR="008918AC" w:rsidRPr="00885987" w:rsidRDefault="008918AC" w:rsidP="00885987">
      <w:pPr>
        <w:pStyle w:val="slovanseznam"/>
        <w:rPr>
          <w:b/>
          <w:noProof/>
          <w:sz w:val="24"/>
          <w:szCs w:val="24"/>
        </w:rPr>
      </w:pPr>
      <w:r w:rsidRPr="00885987">
        <w:rPr>
          <w:b/>
          <w:noProof/>
          <w:sz w:val="24"/>
          <w:szCs w:val="24"/>
        </w:rPr>
        <w:t>Platební podmínky</w:t>
      </w:r>
    </w:p>
    <w:p w14:paraId="6720A8C3" w14:textId="77777777" w:rsidR="00885987" w:rsidRPr="00662F15" w:rsidRDefault="00885987" w:rsidP="00885987">
      <w:pPr>
        <w:pStyle w:val="slovanseznam"/>
        <w:numPr>
          <w:ilvl w:val="0"/>
          <w:numId w:val="0"/>
        </w:numPr>
        <w:ind w:left="624"/>
        <w:rPr>
          <w:noProof/>
        </w:rPr>
      </w:pPr>
    </w:p>
    <w:p w14:paraId="59564A2E" w14:textId="7777777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lastRenderedPageBreak/>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436808">
      <w:pPr>
        <w:pStyle w:val="Odstavecseseznamem"/>
        <w:tabs>
          <w:tab w:val="left" w:pos="709"/>
        </w:tabs>
        <w:ind w:firstLine="414"/>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436808">
      <w:pPr>
        <w:pStyle w:val="Odstavecseseznamem"/>
        <w:tabs>
          <w:tab w:val="left" w:pos="709"/>
        </w:tabs>
        <w:spacing w:after="0"/>
        <w:ind w:firstLine="414"/>
      </w:pPr>
      <w:r w:rsidRPr="000B39E3">
        <w:t>se sídlem: Praha 1 - Nové Město, Dlážděná 1003/7, PSČ 110 00</w:t>
      </w:r>
    </w:p>
    <w:p w14:paraId="328DDB69" w14:textId="77777777" w:rsidR="008918AC" w:rsidRPr="000B39E3" w:rsidRDefault="008918AC" w:rsidP="00436808">
      <w:pPr>
        <w:pStyle w:val="Zkladntext21"/>
        <w:tabs>
          <w:tab w:val="left" w:pos="709"/>
        </w:tabs>
        <w:spacing w:after="240"/>
        <w:ind w:left="720" w:firstLine="414"/>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436808">
      <w:pPr>
        <w:overflowPunct w:val="0"/>
        <w:autoSpaceDE w:val="0"/>
        <w:autoSpaceDN w:val="0"/>
        <w:adjustRightInd w:val="0"/>
        <w:spacing w:before="240" w:after="0" w:line="240" w:lineRule="auto"/>
        <w:ind w:left="792" w:firstLine="34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436808">
      <w:pPr>
        <w:overflowPunct w:val="0"/>
        <w:autoSpaceDE w:val="0"/>
        <w:autoSpaceDN w:val="0"/>
        <w:adjustRightInd w:val="0"/>
        <w:spacing w:after="0" w:line="240" w:lineRule="auto"/>
        <w:ind w:left="792" w:firstLine="34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Náměstí Jana Pernera 217</w:t>
      </w:r>
    </w:p>
    <w:p w14:paraId="61813F62"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530 02 Pardubice</w:t>
      </w:r>
    </w:p>
    <w:p w14:paraId="36697D4D"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Cs/>
        </w:rPr>
      </w:pPr>
    </w:p>
    <w:p w14:paraId="07F8BFA1" w14:textId="77777777" w:rsidR="00FB2AE1" w:rsidRPr="009A5FC4" w:rsidRDefault="00FB2AE1" w:rsidP="00436808">
      <w:pPr>
        <w:overflowPunct w:val="0"/>
        <w:autoSpaceDE w:val="0"/>
        <w:autoSpaceDN w:val="0"/>
        <w:adjustRightInd w:val="0"/>
        <w:spacing w:after="0" w:line="240" w:lineRule="auto"/>
        <w:ind w:left="792" w:firstLine="34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562A1F6E"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nebo</w:t>
      </w:r>
    </w:p>
    <w:p w14:paraId="2904980D"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
          <w:bCs/>
        </w:rPr>
      </w:pPr>
      <w:r>
        <w:rPr>
          <w:rFonts w:ascii="Verdana" w:hAnsi="Verdana"/>
          <w:bCs/>
        </w:rPr>
        <w:t xml:space="preserve">datovou schránkou: </w:t>
      </w:r>
      <w:r w:rsidRPr="009A5FC4">
        <w:rPr>
          <w:rFonts w:ascii="Verdana" w:hAnsi="Verdana"/>
          <w:b/>
          <w:bCs/>
        </w:rPr>
        <w:t>uccchjm</w:t>
      </w:r>
    </w:p>
    <w:p w14:paraId="304A0370" w14:textId="77777777" w:rsidR="00FB2AE1" w:rsidRDefault="00FB2AE1" w:rsidP="00436808">
      <w:pPr>
        <w:overflowPunct w:val="0"/>
        <w:autoSpaceDE w:val="0"/>
        <w:autoSpaceDN w:val="0"/>
        <w:adjustRightInd w:val="0"/>
        <w:spacing w:after="0" w:line="240" w:lineRule="auto"/>
        <w:ind w:left="792" w:firstLine="342"/>
        <w:textAlignment w:val="baseline"/>
        <w:rPr>
          <w:rFonts w:ascii="Verdana" w:hAnsi="Verdana"/>
          <w:b/>
          <w:bCs/>
        </w:rPr>
      </w:pPr>
    </w:p>
    <w:p w14:paraId="2272BBED" w14:textId="77777777" w:rsidR="00FB2AE1" w:rsidRPr="008413EF" w:rsidRDefault="00FB2AE1" w:rsidP="00436808">
      <w:pPr>
        <w:overflowPunct w:val="0"/>
        <w:autoSpaceDE w:val="0"/>
        <w:autoSpaceDN w:val="0"/>
        <w:adjustRightInd w:val="0"/>
        <w:spacing w:after="0" w:line="240" w:lineRule="auto"/>
        <w:ind w:left="792" w:firstLine="34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w:t>
      </w:r>
      <w:r w:rsidRPr="00E36281">
        <w:rPr>
          <w:rFonts w:ascii="Verdana" w:eastAsia="Verdana" w:hAnsi="Verdana" w:cs="Times New Roman"/>
          <w:noProof/>
        </w:rPr>
        <w:lastRenderedPageBreak/>
        <w:t xml:space="preserve">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659B3685" w14:textId="763E90F2" w:rsidR="008918AC" w:rsidRPr="00745DA1" w:rsidRDefault="008918AC" w:rsidP="00745DA1">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w:t>
      </w:r>
      <w:r w:rsidRPr="00745DA1">
        <w:rPr>
          <w:rFonts w:ascii="Verdana" w:eastAsia="Verdana" w:hAnsi="Verdana" w:cs="Times New Roman"/>
          <w:noProof/>
        </w:rPr>
        <w:t>této smlouvě, zavazuje se zaplatit smluvní pokutu ve výši 1% 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7924CE">
        <w:rPr>
          <w:rFonts w:ascii="Verdana" w:eastAsia="Verdana" w:hAnsi="Verdana" w:cs="Times New Roman"/>
          <w:noProof/>
        </w:rPr>
        <w:t>.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w:t>
      </w:r>
      <w:r w:rsidRPr="000B39E3">
        <w:lastRenderedPageBreak/>
        <w:t>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lastRenderedPageBreak/>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56819409"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w:t>
      </w:r>
      <w:r w:rsidR="00657ED9">
        <w:rPr>
          <w:rFonts w:ascii="Verdana" w:eastAsia="Verdana" w:hAnsi="Verdana" w:cs="Times New Roman"/>
          <w:noProof/>
        </w:rPr>
        <w:t xml:space="preserve">e </w:t>
      </w:r>
      <w:r w:rsidR="00657ED9" w:rsidRPr="00657ED9">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657ED9">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657ED9">
        <w:rPr>
          <w:rFonts w:ascii="Verdana" w:eastAsia="Verdana" w:hAnsi="Verdana" w:cs="Times New Roman"/>
          <w:noProof/>
        </w:rPr>
        <w:t xml:space="preserve">obdrží </w:t>
      </w:r>
      <w:r w:rsidR="00073E3C" w:rsidRPr="00657ED9">
        <w:rPr>
          <w:rFonts w:ascii="Verdana" w:eastAsia="Verdana" w:hAnsi="Verdana" w:cs="Times New Roman"/>
          <w:noProof/>
        </w:rPr>
        <w:t>2</w:t>
      </w:r>
      <w:r w:rsidRPr="00657ED9">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657ED9" w:rsidRPr="00657ED9">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0DC10F34" w14:textId="77777777" w:rsidR="008918AC" w:rsidRPr="00657ED9" w:rsidRDefault="008918AC" w:rsidP="00630DD4">
      <w:pPr>
        <w:numPr>
          <w:ilvl w:val="1"/>
          <w:numId w:val="16"/>
        </w:numPr>
        <w:tabs>
          <w:tab w:val="clear" w:pos="1191"/>
        </w:tabs>
        <w:spacing w:after="120"/>
        <w:ind w:left="1078" w:hanging="454"/>
        <w:rPr>
          <w:rFonts w:ascii="Verdana" w:eastAsia="Verdana" w:hAnsi="Verdana" w:cs="Times New Roman"/>
          <w:noProof/>
        </w:rPr>
      </w:pPr>
      <w:r w:rsidRPr="00657ED9">
        <w:rPr>
          <w:rFonts w:ascii="Verdana" w:eastAsia="Verdana" w:hAnsi="Verdana" w:cs="Times New Roman"/>
          <w:noProof/>
        </w:rPr>
        <w:t>Nedílnou součástí této smlouvy jsou přílohy číslo:</w:t>
      </w:r>
    </w:p>
    <w:p w14:paraId="4270F351" w14:textId="3EE5DC3F" w:rsidR="008918AC" w:rsidRPr="00657ED9"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657ED9">
        <w:rPr>
          <w:rFonts w:asciiTheme="minorHAnsi" w:hAnsiTheme="minorHAnsi" w:cs="Times New Roman"/>
          <w:sz w:val="18"/>
          <w:szCs w:val="18"/>
        </w:rPr>
        <w:t>Položkový soupis prací s výkazem výměr (ceník)</w:t>
      </w:r>
    </w:p>
    <w:p w14:paraId="4ED92647" w14:textId="77777777" w:rsidR="00630DD4" w:rsidRPr="00630DD4" w:rsidRDefault="00630DD4" w:rsidP="007D05BA">
      <w:pPr>
        <w:pStyle w:val="Odstavecseseznamem"/>
        <w:numPr>
          <w:ilvl w:val="0"/>
          <w:numId w:val="35"/>
        </w:numPr>
        <w:ind w:left="1418"/>
        <w:rPr>
          <w:rFonts w:cs="Times New Roman"/>
        </w:rPr>
      </w:pPr>
      <w:r w:rsidRPr="00630DD4">
        <w:rPr>
          <w:rFonts w:eastAsia="Times New Roman" w:cs="Times New Roman"/>
          <w:lang w:eastAsia="cs-CZ"/>
        </w:rPr>
        <w:t>Grafické řešení</w:t>
      </w:r>
    </w:p>
    <w:p w14:paraId="133F2173" w14:textId="17591075" w:rsidR="00657ED9" w:rsidRPr="00630DD4" w:rsidRDefault="00657ED9" w:rsidP="00630DD4">
      <w:pPr>
        <w:pStyle w:val="Odstavecseseznamem"/>
        <w:numPr>
          <w:ilvl w:val="0"/>
          <w:numId w:val="35"/>
        </w:numPr>
        <w:spacing w:after="0"/>
        <w:ind w:left="1417" w:hanging="357"/>
        <w:rPr>
          <w:rFonts w:cs="Times New Roman"/>
        </w:rPr>
      </w:pPr>
      <w:r w:rsidRPr="00630DD4">
        <w:rPr>
          <w:rFonts w:cs="Times New Roman"/>
        </w:rPr>
        <w:t>Technická specifikace prací</w:t>
      </w:r>
    </w:p>
    <w:p w14:paraId="00FD36D7" w14:textId="7307C752"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657ED9">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0D7369">
      <w:pPr>
        <w:tabs>
          <w:tab w:val="center" w:pos="1418"/>
          <w:tab w:val="left" w:pos="5529"/>
          <w:tab w:val="center" w:pos="6379"/>
        </w:tabs>
        <w:spacing w:after="0"/>
      </w:pPr>
      <w:r w:rsidRPr="000B39E3">
        <w:t>ředitel</w:t>
      </w:r>
      <w:r w:rsidRPr="000B39E3">
        <w:tab/>
      </w:r>
    </w:p>
    <w:p w14:paraId="7C5B7A58" w14:textId="77777777" w:rsidR="008918AC" w:rsidRDefault="008918AC" w:rsidP="008918AC">
      <w:pPr>
        <w:tabs>
          <w:tab w:val="center" w:pos="1418"/>
          <w:tab w:val="left" w:pos="5529"/>
          <w:tab w:val="center" w:pos="6379"/>
        </w:tabs>
      </w:pPr>
      <w:r w:rsidRPr="000B39E3">
        <w:t>Oblastní ředitelství Praha</w:t>
      </w:r>
      <w:r w:rsidRPr="000B39E3">
        <w:tab/>
      </w:r>
    </w:p>
    <w:p w14:paraId="0806560B" w14:textId="77777777" w:rsidR="008918AC" w:rsidRPr="000B39E3" w:rsidRDefault="008918AC"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p w14:paraId="37DFCDA7" w14:textId="77777777" w:rsidR="009F392E" w:rsidRPr="008918AC" w:rsidRDefault="009F392E" w:rsidP="008918AC"/>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658F741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CD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1CDB">
            <w:rPr>
              <w:rStyle w:val="slostrnky"/>
              <w:noProof/>
            </w:rPr>
            <w:t>10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D2E36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8F06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624BF21"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C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1CDB">
            <w:rPr>
              <w:rStyle w:val="slostrnky"/>
              <w:noProof/>
            </w:rPr>
            <w:t>10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7D60556F" w14:textId="77777777" w:rsidR="00F1715C" w:rsidRDefault="00F1715C" w:rsidP="00460660">
          <w:pPr>
            <w:pStyle w:val="Zpat"/>
          </w:pP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061D9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D9F034"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47C1429"/>
    <w:multiLevelType w:val="multilevel"/>
    <w:tmpl w:val="37787B0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0"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1"/>
  </w:num>
  <w:num w:numId="36">
    <w:abstractNumId w:val="10"/>
  </w:num>
  <w:num w:numId="37">
    <w:abstractNumId w:val="8"/>
  </w:num>
  <w:num w:numId="38">
    <w:abstractNumId w:val="13"/>
    <w:lvlOverride w:ilvl="1">
      <w:lvl w:ilvl="1">
        <w:start w:val="1"/>
        <w:numFmt w:val="decimal"/>
        <w:pStyle w:val="slovanseznam2"/>
        <w:lvlText w:val="%1.%2"/>
        <w:lvlJc w:val="left"/>
        <w:pPr>
          <w:tabs>
            <w:tab w:val="num" w:pos="1191"/>
          </w:tabs>
          <w:ind w:left="1077" w:hanging="453"/>
        </w:pPr>
        <w:rPr>
          <w:rFonts w:hint="default"/>
          <w:strike w:val="0"/>
        </w:rPr>
      </w:lvl>
    </w:lvlOverride>
  </w:num>
  <w:num w:numId="39">
    <w:abstractNumId w:val="13"/>
    <w:lvlOverride w:ilvl="1">
      <w:lvl w:ilvl="1">
        <w:start w:val="1"/>
        <w:numFmt w:val="decimal"/>
        <w:pStyle w:val="slovanseznam2"/>
        <w:lvlText w:val="%1.%2"/>
        <w:lvlJc w:val="left"/>
        <w:pPr>
          <w:tabs>
            <w:tab w:val="num" w:pos="1191"/>
          </w:tabs>
          <w:ind w:left="1077" w:hanging="453"/>
        </w:pPr>
        <w:rPr>
          <w:rFonts w:hint="default"/>
          <w:strike w:val="0"/>
        </w:rPr>
      </w:lvl>
    </w:lvlOverride>
  </w:num>
  <w:num w:numId="4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17ED2"/>
    <w:rsid w:val="00072C1E"/>
    <w:rsid w:val="00073E3C"/>
    <w:rsid w:val="000D3FCE"/>
    <w:rsid w:val="000D7369"/>
    <w:rsid w:val="000E23A7"/>
    <w:rsid w:val="000F6946"/>
    <w:rsid w:val="0010693F"/>
    <w:rsid w:val="00114472"/>
    <w:rsid w:val="001550BC"/>
    <w:rsid w:val="001605B9"/>
    <w:rsid w:val="00170EC5"/>
    <w:rsid w:val="001747C1"/>
    <w:rsid w:val="00184743"/>
    <w:rsid w:val="00207DF5"/>
    <w:rsid w:val="00280E07"/>
    <w:rsid w:val="002A290D"/>
    <w:rsid w:val="002C31BF"/>
    <w:rsid w:val="002D08B1"/>
    <w:rsid w:val="002E0CD7"/>
    <w:rsid w:val="00341DCF"/>
    <w:rsid w:val="00357BC6"/>
    <w:rsid w:val="0036366B"/>
    <w:rsid w:val="003956C6"/>
    <w:rsid w:val="003B4BEF"/>
    <w:rsid w:val="00436808"/>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14F3E"/>
    <w:rsid w:val="00523EA7"/>
    <w:rsid w:val="00553375"/>
    <w:rsid w:val="005556E1"/>
    <w:rsid w:val="00557C28"/>
    <w:rsid w:val="00572B15"/>
    <w:rsid w:val="005736B7"/>
    <w:rsid w:val="00575E5A"/>
    <w:rsid w:val="005F0AA8"/>
    <w:rsid w:val="005F1404"/>
    <w:rsid w:val="00610143"/>
    <w:rsid w:val="0061068E"/>
    <w:rsid w:val="00625653"/>
    <w:rsid w:val="00630DD4"/>
    <w:rsid w:val="00637D46"/>
    <w:rsid w:val="00652E42"/>
    <w:rsid w:val="006538B2"/>
    <w:rsid w:val="00657ED9"/>
    <w:rsid w:val="00660AD3"/>
    <w:rsid w:val="00677B7F"/>
    <w:rsid w:val="006A3F87"/>
    <w:rsid w:val="006A5570"/>
    <w:rsid w:val="006A689C"/>
    <w:rsid w:val="006B3D79"/>
    <w:rsid w:val="006D7AFE"/>
    <w:rsid w:val="006E0578"/>
    <w:rsid w:val="006E314D"/>
    <w:rsid w:val="00710723"/>
    <w:rsid w:val="00713CE3"/>
    <w:rsid w:val="00723ED1"/>
    <w:rsid w:val="00743525"/>
    <w:rsid w:val="00745DA1"/>
    <w:rsid w:val="00750FC2"/>
    <w:rsid w:val="0076286B"/>
    <w:rsid w:val="00766846"/>
    <w:rsid w:val="0077673A"/>
    <w:rsid w:val="007846E1"/>
    <w:rsid w:val="007875D4"/>
    <w:rsid w:val="007924CE"/>
    <w:rsid w:val="007B570C"/>
    <w:rsid w:val="007C589B"/>
    <w:rsid w:val="007E4A6E"/>
    <w:rsid w:val="007F3EC4"/>
    <w:rsid w:val="007F56A7"/>
    <w:rsid w:val="00807DD0"/>
    <w:rsid w:val="00820529"/>
    <w:rsid w:val="00821CDB"/>
    <w:rsid w:val="00836599"/>
    <w:rsid w:val="008659F3"/>
    <w:rsid w:val="00885987"/>
    <w:rsid w:val="00886D4B"/>
    <w:rsid w:val="008918AC"/>
    <w:rsid w:val="00895406"/>
    <w:rsid w:val="008A3568"/>
    <w:rsid w:val="008B7C28"/>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A1ECA"/>
    <w:rsid w:val="009B14A9"/>
    <w:rsid w:val="009B2E97"/>
    <w:rsid w:val="009B4B41"/>
    <w:rsid w:val="009E07F4"/>
    <w:rsid w:val="009F3193"/>
    <w:rsid w:val="009F392E"/>
    <w:rsid w:val="00A6177B"/>
    <w:rsid w:val="00A66136"/>
    <w:rsid w:val="00A809BD"/>
    <w:rsid w:val="00AA4CBB"/>
    <w:rsid w:val="00AA65FA"/>
    <w:rsid w:val="00AA7351"/>
    <w:rsid w:val="00AD056F"/>
    <w:rsid w:val="00AD6731"/>
    <w:rsid w:val="00B15D0D"/>
    <w:rsid w:val="00B40D20"/>
    <w:rsid w:val="00B75EE1"/>
    <w:rsid w:val="00B77481"/>
    <w:rsid w:val="00B8518B"/>
    <w:rsid w:val="00BD7E91"/>
    <w:rsid w:val="00C02D0A"/>
    <w:rsid w:val="00C03A6E"/>
    <w:rsid w:val="00C21105"/>
    <w:rsid w:val="00C34C32"/>
    <w:rsid w:val="00C44F6A"/>
    <w:rsid w:val="00C46DCC"/>
    <w:rsid w:val="00C47AE3"/>
    <w:rsid w:val="00C754C1"/>
    <w:rsid w:val="00C804B6"/>
    <w:rsid w:val="00CA0064"/>
    <w:rsid w:val="00CD1FC4"/>
    <w:rsid w:val="00D21061"/>
    <w:rsid w:val="00D4108E"/>
    <w:rsid w:val="00D47DE6"/>
    <w:rsid w:val="00D6163D"/>
    <w:rsid w:val="00D65DEB"/>
    <w:rsid w:val="00D73D46"/>
    <w:rsid w:val="00D831A3"/>
    <w:rsid w:val="00D92B19"/>
    <w:rsid w:val="00DA64F1"/>
    <w:rsid w:val="00DB0F28"/>
    <w:rsid w:val="00DB4BF0"/>
    <w:rsid w:val="00DC3F74"/>
    <w:rsid w:val="00DC75F3"/>
    <w:rsid w:val="00DD46F3"/>
    <w:rsid w:val="00DE56F2"/>
    <w:rsid w:val="00DF116D"/>
    <w:rsid w:val="00DF2F2A"/>
    <w:rsid w:val="00EA3E0A"/>
    <w:rsid w:val="00EB104F"/>
    <w:rsid w:val="00EB37AA"/>
    <w:rsid w:val="00EB7C01"/>
    <w:rsid w:val="00ED14BD"/>
    <w:rsid w:val="00F0533E"/>
    <w:rsid w:val="00F1048D"/>
    <w:rsid w:val="00F12DEC"/>
    <w:rsid w:val="00F1715C"/>
    <w:rsid w:val="00F310F8"/>
    <w:rsid w:val="00F35939"/>
    <w:rsid w:val="00F42616"/>
    <w:rsid w:val="00F45607"/>
    <w:rsid w:val="00F5558F"/>
    <w:rsid w:val="00F659EB"/>
    <w:rsid w:val="00F86BA6"/>
    <w:rsid w:val="00FA55AD"/>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numbering" w:customStyle="1" w:styleId="ListNumbermultilevel1">
    <w:name w:val="List Number (multilevel)1"/>
    <w:uiPriority w:val="99"/>
    <w:rsid w:val="00DC3F74"/>
  </w:style>
  <w:style w:type="paragraph" w:customStyle="1" w:styleId="NormlnIMP">
    <w:name w:val="Normální_IMP"/>
    <w:basedOn w:val="Normln"/>
    <w:link w:val="NormlnIMPChar"/>
    <w:rsid w:val="00DC3F74"/>
    <w:pPr>
      <w:suppressAutoHyphens/>
      <w:spacing w:after="0" w:line="228" w:lineRule="auto"/>
    </w:pPr>
    <w:rPr>
      <w:rFonts w:ascii="Times New Roman" w:eastAsia="Times New Roman" w:hAnsi="Times New Roman" w:cs="Times New Roman"/>
      <w:sz w:val="20"/>
      <w:szCs w:val="20"/>
      <w:lang w:eastAsia="cs-CZ"/>
    </w:rPr>
  </w:style>
  <w:style w:type="character" w:customStyle="1" w:styleId="NormlnIMPChar">
    <w:name w:val="Normální_IMP Char"/>
    <w:link w:val="NormlnIMP"/>
    <w:locked/>
    <w:rsid w:val="00DC3F74"/>
    <w:rPr>
      <w:rFonts w:ascii="Times New Roman" w:eastAsia="Times New Roman" w:hAnsi="Times New Roman" w:cs="Times New Roman"/>
      <w:sz w:val="20"/>
      <w:szCs w:val="20"/>
      <w:lang w:eastAsia="cs-CZ"/>
    </w:rPr>
  </w:style>
  <w:style w:type="paragraph" w:customStyle="1" w:styleId="Style5">
    <w:name w:val="Style5"/>
    <w:basedOn w:val="Normln"/>
    <w:uiPriority w:val="99"/>
    <w:rsid w:val="000F6946"/>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0F6946"/>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www.w3.org/XML/1998/namespace"/>
    <ds:schemaRef ds:uri="http://schemas.microsoft.com/sharepoint/v3/fields"/>
    <ds:schemaRef ds:uri="http://schemas.microsoft.com/sharepoint/v3"/>
    <ds:schemaRef ds:uri="http://schemas.openxmlformats.org/package/2006/metadata/core-propertie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5BBACE21-5711-479C-BA07-68A47158F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0</TotalTime>
  <Pages>10</Pages>
  <Words>4021</Words>
  <Characters>23729</Characters>
  <Application>Microsoft Office Word</Application>
  <DocSecurity>4</DocSecurity>
  <Lines>197</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cp:revision>
  <cp:lastPrinted>2017-11-28T17:18:00Z</cp:lastPrinted>
  <dcterms:created xsi:type="dcterms:W3CDTF">2020-11-11T11:08:00Z</dcterms:created>
  <dcterms:modified xsi:type="dcterms:W3CDTF">2020-11-11T11:08:00Z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